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581CB" w14:textId="30EFCA83" w:rsidR="00D3332A" w:rsidRDefault="00734D8D" w:rsidP="006E2260">
      <w:r>
        <w:t xml:space="preserve">Steffen Lehndorff, Jahrgang 1947, Dr. rer. pol., ist Mitarbeiter (Research Fellow) </w:t>
      </w:r>
      <w:r w:rsidRPr="00B97274">
        <w:t>am Institut Arbeit und Qualifikation (IAQ) der Universität Duisburg-Essen</w:t>
      </w:r>
      <w:r>
        <w:t xml:space="preserve"> </w:t>
      </w:r>
      <w:r w:rsidRPr="00107753">
        <w:t xml:space="preserve">und </w:t>
      </w:r>
      <w:r>
        <w:t xml:space="preserve">war dort </w:t>
      </w:r>
      <w:r w:rsidRPr="00107753">
        <w:t>bis zum Renteneintritt Leiter der Forschungsabteilung Arbei</w:t>
      </w:r>
      <w:r>
        <w:t>tszeit und Arbeitsorganisation</w:t>
      </w:r>
      <w:r w:rsidRPr="00B97274">
        <w:t>.</w:t>
      </w:r>
      <w:r>
        <w:t xml:space="preserve"> </w:t>
      </w:r>
      <w:r w:rsidRPr="00B97274">
        <w:t>Seine Arbeitsschwerpunkte sind Arbeitszeiten, industrielle Beziehungen und nationale Beschäftigungssy</w:t>
      </w:r>
      <w:r>
        <w:t>steme im europäischen Vergleich (</w:t>
      </w:r>
      <w:hyperlink r:id="rId7" w:history="1">
        <w:r w:rsidR="00D3332A" w:rsidRPr="00D3332A">
          <w:rPr>
            <w:rStyle w:val="Hyperlink"/>
          </w:rPr>
          <w:t>https://www.uni-due.de/iaq/personalseite.php?name=lehndorff</w:t>
        </w:r>
      </w:hyperlink>
      <w:r>
        <w:t xml:space="preserve">). </w:t>
      </w:r>
      <w:r w:rsidR="00D3332A">
        <w:t>Neben Publikationen</w:t>
      </w:r>
      <w:r>
        <w:t xml:space="preserve"> </w:t>
      </w:r>
      <w:r w:rsidR="00D3332A">
        <w:t xml:space="preserve">zur </w:t>
      </w:r>
      <w:r>
        <w:t xml:space="preserve">Krise der </w:t>
      </w:r>
      <w:r w:rsidR="00D3332A">
        <w:t>EU</w:t>
      </w:r>
      <w:r w:rsidR="00A330F5">
        <w:t xml:space="preserve">, </w:t>
      </w:r>
      <w:r>
        <w:t xml:space="preserve">zur </w:t>
      </w:r>
      <w:r w:rsidR="00D3332A">
        <w:t xml:space="preserve">Entwicklung </w:t>
      </w:r>
      <w:r>
        <w:t xml:space="preserve">der </w:t>
      </w:r>
      <w:r w:rsidR="00D3332A">
        <w:t xml:space="preserve">europäischen </w:t>
      </w:r>
      <w:r>
        <w:t>Gewerkschaften</w:t>
      </w:r>
      <w:r w:rsidR="00D3332A">
        <w:t xml:space="preserve"> </w:t>
      </w:r>
      <w:r w:rsidR="00A330F5">
        <w:t xml:space="preserve">und zur Arbeitszeitpolitik in Europa </w:t>
      </w:r>
      <w:r w:rsidR="00D3332A">
        <w:t xml:space="preserve">befasste er sich </w:t>
      </w:r>
      <w:r w:rsidR="00B61DD2">
        <w:t xml:space="preserve">in den letzten Jahren </w:t>
      </w:r>
      <w:r w:rsidR="00D3332A">
        <w:t xml:space="preserve">mit dem New Deal in den USA </w:t>
      </w:r>
      <w:r w:rsidR="00A330F5">
        <w:t xml:space="preserve">der 1930er Jahre </w:t>
      </w:r>
      <w:r w:rsidR="00D3332A">
        <w:t>und möglichen Anregungen für einen zukünftigen „Green New Deal“</w:t>
      </w:r>
      <w:r w:rsidR="00A330F5">
        <w:t xml:space="preserve"> in Europa</w:t>
      </w:r>
      <w:r w:rsidR="008A2760">
        <w:t>.</w:t>
      </w:r>
    </w:p>
    <w:p w14:paraId="7A38D4BC" w14:textId="714625A2" w:rsidR="008A2760" w:rsidRDefault="008A2760" w:rsidP="006E2260"/>
    <w:p w14:paraId="2B1EA313" w14:textId="699631CB" w:rsidR="008A2760" w:rsidRDefault="008A2760" w:rsidP="006E2260">
      <w:r>
        <w:t>Veröffentlichungen:</w:t>
      </w:r>
    </w:p>
    <w:p w14:paraId="7171062F" w14:textId="77777777" w:rsidR="00D3332A" w:rsidRPr="006A217F" w:rsidRDefault="00D3332A" w:rsidP="006A217F">
      <w:pPr>
        <w:pStyle w:val="Absatzeinzeilig"/>
      </w:pPr>
      <w:r w:rsidRPr="00D3332A">
        <w:rPr>
          <w:lang w:eastAsia="de-DE"/>
        </w:rPr>
        <w:t xml:space="preserve">Vom New Deal der 1930er Jahre zum Grünen New Deal. In: </w:t>
      </w:r>
      <w:hyperlink r:id="rId8" w:history="1">
        <w:r w:rsidRPr="00B61DD2">
          <w:rPr>
            <w:rStyle w:val="Hyperlink"/>
            <w:lang w:eastAsia="de-DE"/>
          </w:rPr>
          <w:t>PROKLA. Zeitschrift für kritische Sozialwissenschaft</w:t>
        </w:r>
      </w:hyperlink>
      <w:r w:rsidRPr="00D3332A">
        <w:rPr>
          <w:lang w:eastAsia="de-DE"/>
        </w:rPr>
        <w:t xml:space="preserve"> Bd. 51 (202), S. 149–161 </w:t>
      </w:r>
      <w:r w:rsidRPr="006A217F">
        <w:t>(2021)</w:t>
      </w:r>
    </w:p>
    <w:p w14:paraId="1807372E" w14:textId="77777777" w:rsidR="006A217F" w:rsidRPr="006A217F" w:rsidRDefault="006A217F" w:rsidP="006A217F">
      <w:pPr>
        <w:pStyle w:val="Absatzeinzeilig"/>
      </w:pPr>
      <w:r w:rsidRPr="006A217F">
        <w:t xml:space="preserve">New Deal heißt Mut zum Konflikt. Was wir von Roosevelts Reformpolitik der 1930er Jahre heute lernen können. Eine Flugschrift. </w:t>
      </w:r>
      <w:hyperlink r:id="rId9" w:history="1">
        <w:r w:rsidRPr="00B61DD2">
          <w:rPr>
            <w:rStyle w:val="Hyperlink"/>
            <w:lang w:val="en-US"/>
          </w:rPr>
          <w:t>Hamburg: VSA</w:t>
        </w:r>
      </w:hyperlink>
      <w:r w:rsidRPr="006A217F">
        <w:rPr>
          <w:lang w:val="en-US"/>
        </w:rPr>
        <w:t xml:space="preserve"> (2020)</w:t>
      </w:r>
    </w:p>
    <w:p w14:paraId="67DCAE29" w14:textId="77777777" w:rsidR="006A217F" w:rsidRPr="006A217F" w:rsidRDefault="006A217F" w:rsidP="006A217F">
      <w:pPr>
        <w:pStyle w:val="Absatzeinzeilig"/>
      </w:pPr>
      <w:r w:rsidRPr="006A217F">
        <w:rPr>
          <w:lang w:eastAsia="de-DE"/>
        </w:rPr>
        <w:t xml:space="preserve">Vorbild und Verheißung: Roosevelts New Deal. In: </w:t>
      </w:r>
      <w:hyperlink r:id="rId10" w:history="1">
        <w:r w:rsidRPr="00B61DD2">
          <w:rPr>
            <w:rStyle w:val="Hyperlink"/>
            <w:lang w:eastAsia="de-DE"/>
          </w:rPr>
          <w:t>Blätter für deutsche und internationale Politik 9</w:t>
        </w:r>
      </w:hyperlink>
      <w:r w:rsidRPr="006A217F">
        <w:rPr>
          <w:lang w:eastAsia="de-DE"/>
        </w:rPr>
        <w:t>, S. 83–93</w:t>
      </w:r>
      <w:r>
        <w:rPr>
          <w:lang w:eastAsia="de-DE"/>
        </w:rPr>
        <w:t xml:space="preserve"> (2020)</w:t>
      </w:r>
    </w:p>
    <w:p w14:paraId="18123B8E" w14:textId="77777777" w:rsidR="006A217F" w:rsidRPr="006A217F" w:rsidRDefault="006A217F" w:rsidP="006A217F">
      <w:pPr>
        <w:pStyle w:val="Absatzeinzeilig"/>
      </w:pPr>
      <w:r w:rsidRPr="006A217F">
        <w:rPr>
          <w:lang w:val="en-US" w:eastAsia="de-DE"/>
        </w:rPr>
        <w:t xml:space="preserve">The German “reforms” – no model for the EU. In: </w:t>
      </w:r>
      <w:proofErr w:type="spellStart"/>
      <w:r w:rsidRPr="006A217F">
        <w:rPr>
          <w:lang w:val="en-US" w:eastAsia="de-DE"/>
        </w:rPr>
        <w:t>Marcuzzo</w:t>
      </w:r>
      <w:proofErr w:type="spellEnd"/>
      <w:r w:rsidRPr="006A217F">
        <w:rPr>
          <w:lang w:val="en-US" w:eastAsia="de-DE"/>
        </w:rPr>
        <w:t xml:space="preserve">, Maria Cristina / Palumbo, Antonella / Villa, Paola: Economic policy, crisis and innovation. </w:t>
      </w:r>
      <w:proofErr w:type="spellStart"/>
      <w:r w:rsidRPr="006A217F">
        <w:rPr>
          <w:lang w:eastAsia="de-DE"/>
        </w:rPr>
        <w:t>Beyond</w:t>
      </w:r>
      <w:proofErr w:type="spellEnd"/>
      <w:r w:rsidRPr="006A217F">
        <w:rPr>
          <w:lang w:eastAsia="de-DE"/>
        </w:rPr>
        <w:t xml:space="preserve"> </w:t>
      </w:r>
      <w:proofErr w:type="spellStart"/>
      <w:r w:rsidRPr="006A217F">
        <w:rPr>
          <w:lang w:eastAsia="de-DE"/>
        </w:rPr>
        <w:t>austerity</w:t>
      </w:r>
      <w:proofErr w:type="spellEnd"/>
      <w:r w:rsidRPr="006A217F">
        <w:rPr>
          <w:lang w:eastAsia="de-DE"/>
        </w:rPr>
        <w:t xml:space="preserve"> in Europe, pp. 51–65 </w:t>
      </w:r>
      <w:r>
        <w:rPr>
          <w:lang w:eastAsia="de-DE"/>
        </w:rPr>
        <w:t>(mit Gerhard Bosch</w:t>
      </w:r>
      <w:r w:rsidR="009601D2">
        <w:rPr>
          <w:lang w:eastAsia="de-DE"/>
        </w:rPr>
        <w:t>, 2020</w:t>
      </w:r>
      <w:r>
        <w:rPr>
          <w:lang w:eastAsia="de-DE"/>
        </w:rPr>
        <w:t>)</w:t>
      </w:r>
    </w:p>
    <w:p w14:paraId="0E837634" w14:textId="77777777" w:rsidR="006A217F" w:rsidRPr="006A217F" w:rsidRDefault="006A217F" w:rsidP="006A217F">
      <w:pPr>
        <w:pStyle w:val="Absatzeinzeilig"/>
        <w:rPr>
          <w:lang w:eastAsia="de-DE"/>
        </w:rPr>
      </w:pPr>
      <w:r w:rsidRPr="006A217F">
        <w:rPr>
          <w:lang w:eastAsia="de-DE"/>
        </w:rPr>
        <w:t>Von anderen Ländern lernen? Arbeitszeitpolitik in Europa. In: Sozialismus.de H. 6-2020, S. 66-68</w:t>
      </w:r>
      <w:r>
        <w:rPr>
          <w:lang w:eastAsia="de-DE"/>
        </w:rPr>
        <w:t xml:space="preserve"> (2020)</w:t>
      </w:r>
    </w:p>
    <w:p w14:paraId="645A6488" w14:textId="77777777" w:rsidR="006A217F" w:rsidRPr="006A217F" w:rsidRDefault="006A217F" w:rsidP="006A217F">
      <w:pPr>
        <w:pStyle w:val="Absatzeinzeilig"/>
        <w:rPr>
          <w:lang w:eastAsia="de-DE"/>
        </w:rPr>
      </w:pPr>
      <w:r w:rsidRPr="006A217F">
        <w:rPr>
          <w:lang w:eastAsia="de-DE"/>
        </w:rPr>
        <w:t>In schwerer See</w:t>
      </w:r>
      <w:r w:rsidR="00B61DD2">
        <w:rPr>
          <w:lang w:eastAsia="de-DE"/>
        </w:rPr>
        <w:t>.</w:t>
      </w:r>
      <w:r w:rsidRPr="006A217F">
        <w:rPr>
          <w:lang w:eastAsia="de-DE"/>
        </w:rPr>
        <w:t xml:space="preserve"> Europäische Gewerkschaften in Krisenzeiten. Duisburg: </w:t>
      </w:r>
      <w:proofErr w:type="spellStart"/>
      <w:r w:rsidRPr="006A217F">
        <w:rPr>
          <w:lang w:eastAsia="de-DE"/>
        </w:rPr>
        <w:t>Inst</w:t>
      </w:r>
      <w:proofErr w:type="spellEnd"/>
      <w:r w:rsidRPr="006A217F">
        <w:rPr>
          <w:lang w:eastAsia="de-DE"/>
        </w:rPr>
        <w:t>. Arbeit und Qualifikation. IAQ-Forschung 2018-05</w:t>
      </w:r>
      <w:r>
        <w:rPr>
          <w:lang w:eastAsia="de-DE"/>
        </w:rPr>
        <w:t xml:space="preserve"> (mit Heiner </w:t>
      </w:r>
      <w:r w:rsidRPr="006A217F">
        <w:rPr>
          <w:lang w:eastAsia="de-DE"/>
        </w:rPr>
        <w:t>Dribbusch</w:t>
      </w:r>
      <w:r>
        <w:rPr>
          <w:lang w:eastAsia="de-DE"/>
        </w:rPr>
        <w:t xml:space="preserve"> und Thorsten </w:t>
      </w:r>
      <w:r w:rsidRPr="006A217F">
        <w:rPr>
          <w:lang w:eastAsia="de-DE"/>
        </w:rPr>
        <w:t>Schulten</w:t>
      </w:r>
      <w:r>
        <w:rPr>
          <w:lang w:eastAsia="de-DE"/>
        </w:rPr>
        <w:t>)</w:t>
      </w:r>
    </w:p>
    <w:p w14:paraId="7ACFA5B8" w14:textId="77777777" w:rsidR="006A217F" w:rsidRPr="006A217F" w:rsidRDefault="006A217F" w:rsidP="006A217F">
      <w:pPr>
        <w:pStyle w:val="Absatzeinzeilig"/>
        <w:rPr>
          <w:lang w:eastAsia="de-DE"/>
        </w:rPr>
      </w:pPr>
      <w:proofErr w:type="spellStart"/>
      <w:r w:rsidRPr="006A217F">
        <w:rPr>
          <w:lang w:eastAsia="de-DE"/>
        </w:rPr>
        <w:t>Divisive</w:t>
      </w:r>
      <w:proofErr w:type="spellEnd"/>
      <w:r w:rsidRPr="006A217F">
        <w:rPr>
          <w:lang w:eastAsia="de-DE"/>
        </w:rPr>
        <w:t xml:space="preserve"> </w:t>
      </w:r>
      <w:proofErr w:type="spellStart"/>
      <w:r w:rsidRPr="006A217F">
        <w:rPr>
          <w:lang w:eastAsia="de-DE"/>
        </w:rPr>
        <w:t>integration</w:t>
      </w:r>
      <w:proofErr w:type="spellEnd"/>
      <w:r w:rsidRPr="006A217F">
        <w:rPr>
          <w:lang w:eastAsia="de-DE"/>
        </w:rPr>
        <w:t xml:space="preserve">. The </w:t>
      </w:r>
      <w:proofErr w:type="spellStart"/>
      <w:r w:rsidRPr="006A217F">
        <w:rPr>
          <w:lang w:eastAsia="de-DE"/>
        </w:rPr>
        <w:t>triumph</w:t>
      </w:r>
      <w:proofErr w:type="spellEnd"/>
      <w:r w:rsidRPr="006A217F">
        <w:rPr>
          <w:lang w:eastAsia="de-DE"/>
        </w:rPr>
        <w:t xml:space="preserve"> </w:t>
      </w:r>
      <w:proofErr w:type="spellStart"/>
      <w:r w:rsidRPr="006A217F">
        <w:rPr>
          <w:lang w:eastAsia="de-DE"/>
        </w:rPr>
        <w:t>of</w:t>
      </w:r>
      <w:proofErr w:type="spellEnd"/>
      <w:r w:rsidRPr="006A217F">
        <w:rPr>
          <w:lang w:eastAsia="de-DE"/>
        </w:rPr>
        <w:t xml:space="preserve"> </w:t>
      </w:r>
      <w:proofErr w:type="spellStart"/>
      <w:r w:rsidRPr="006A217F">
        <w:rPr>
          <w:lang w:eastAsia="de-DE"/>
        </w:rPr>
        <w:t>failed</w:t>
      </w:r>
      <w:proofErr w:type="spellEnd"/>
      <w:r w:rsidRPr="006A217F">
        <w:rPr>
          <w:lang w:eastAsia="de-DE"/>
        </w:rPr>
        <w:t xml:space="preserve"> </w:t>
      </w:r>
      <w:proofErr w:type="spellStart"/>
      <w:r w:rsidRPr="006A217F">
        <w:rPr>
          <w:lang w:eastAsia="de-DE"/>
        </w:rPr>
        <w:t>ideas</w:t>
      </w:r>
      <w:proofErr w:type="spellEnd"/>
      <w:r w:rsidRPr="006A217F">
        <w:rPr>
          <w:lang w:eastAsia="de-DE"/>
        </w:rPr>
        <w:t xml:space="preserve"> in Europe – </w:t>
      </w:r>
      <w:proofErr w:type="spellStart"/>
      <w:r w:rsidRPr="006A217F">
        <w:rPr>
          <w:lang w:eastAsia="de-DE"/>
        </w:rPr>
        <w:t>revisited</w:t>
      </w:r>
      <w:proofErr w:type="spellEnd"/>
      <w:r w:rsidRPr="006A217F">
        <w:rPr>
          <w:lang w:eastAsia="de-DE"/>
        </w:rPr>
        <w:t xml:space="preserve">. </w:t>
      </w:r>
      <w:proofErr w:type="spellStart"/>
      <w:r w:rsidRPr="006A217F">
        <w:rPr>
          <w:lang w:eastAsia="de-DE"/>
        </w:rPr>
        <w:t>Brussels</w:t>
      </w:r>
      <w:proofErr w:type="spellEnd"/>
      <w:r w:rsidRPr="006A217F">
        <w:rPr>
          <w:lang w:eastAsia="de-DE"/>
        </w:rPr>
        <w:t>: ETUI</w:t>
      </w:r>
      <w:r>
        <w:rPr>
          <w:lang w:eastAsia="de-DE"/>
        </w:rPr>
        <w:t xml:space="preserve"> (</w:t>
      </w:r>
      <w:r w:rsidR="0025387C">
        <w:rPr>
          <w:lang w:eastAsia="de-DE"/>
        </w:rPr>
        <w:t xml:space="preserve">Hrsg., </w:t>
      </w:r>
      <w:r>
        <w:rPr>
          <w:lang w:eastAsia="de-DE"/>
        </w:rPr>
        <w:t>2015)</w:t>
      </w:r>
    </w:p>
    <w:p w14:paraId="0B158EC4" w14:textId="77777777" w:rsidR="006E2260" w:rsidRPr="00B97274" w:rsidRDefault="006E2260" w:rsidP="006E2260"/>
    <w:sectPr w:rsidR="006E2260" w:rsidRPr="00B97274" w:rsidSect="006E2260">
      <w:headerReference w:type="even" r:id="rId11"/>
      <w:headerReference w:type="default" r:id="rId12"/>
      <w:pgSz w:w="11900" w:h="16840"/>
      <w:pgMar w:top="1418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C9FBB" w14:textId="77777777" w:rsidR="004D1857" w:rsidRDefault="004D1857">
      <w:pPr>
        <w:spacing w:before="0" w:line="240" w:lineRule="auto"/>
      </w:pPr>
      <w:r>
        <w:separator/>
      </w:r>
    </w:p>
  </w:endnote>
  <w:endnote w:type="continuationSeparator" w:id="0">
    <w:p w14:paraId="2E31A659" w14:textId="77777777" w:rsidR="004D1857" w:rsidRDefault="004D18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7004B" w14:textId="77777777" w:rsidR="004D1857" w:rsidRDefault="004D1857">
      <w:pPr>
        <w:spacing w:before="0" w:line="240" w:lineRule="auto"/>
      </w:pPr>
      <w:r>
        <w:separator/>
      </w:r>
    </w:p>
  </w:footnote>
  <w:footnote w:type="continuationSeparator" w:id="0">
    <w:p w14:paraId="21227573" w14:textId="77777777" w:rsidR="004D1857" w:rsidRDefault="004D18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BF21D" w14:textId="77777777" w:rsidR="006E2260" w:rsidRDefault="006E2260" w:rsidP="006E226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34D8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D542896" w14:textId="77777777" w:rsidR="006E2260" w:rsidRDefault="006E22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E03F" w14:textId="77777777" w:rsidR="006E2260" w:rsidRDefault="006E2260" w:rsidP="006E226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34D8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58438E2D" w14:textId="77777777" w:rsidR="006E2260" w:rsidRDefault="006E22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350CB9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5A294E"/>
    <w:multiLevelType w:val="multilevel"/>
    <w:tmpl w:val="00702630"/>
    <w:lvl w:ilvl="0">
      <w:start w:val="1"/>
      <w:numFmt w:val="decimal"/>
      <w:lvlText w:val="%1"/>
      <w:lvlJc w:val="left"/>
      <w:pPr>
        <w:ind w:left="107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0" w:hanging="576"/>
      </w:pPr>
    </w:lvl>
    <w:lvl w:ilvl="2">
      <w:start w:val="1"/>
      <w:numFmt w:val="decimal"/>
      <w:lvlText w:val="%1.%2.%3"/>
      <w:lvlJc w:val="left"/>
      <w:pPr>
        <w:ind w:left="1364" w:hanging="720"/>
      </w:pPr>
    </w:lvl>
    <w:lvl w:ilvl="3">
      <w:start w:val="1"/>
      <w:numFmt w:val="decimal"/>
      <w:lvlText w:val="%1.%2.%3.%4"/>
      <w:lvlJc w:val="left"/>
      <w:pPr>
        <w:ind w:left="1508" w:hanging="864"/>
      </w:pPr>
    </w:lvl>
    <w:lvl w:ilvl="4">
      <w:start w:val="1"/>
      <w:numFmt w:val="decimal"/>
      <w:lvlText w:val="%1.%2.%3.%4.%5"/>
      <w:lvlJc w:val="left"/>
      <w:pPr>
        <w:ind w:left="1652" w:hanging="1008"/>
      </w:pPr>
    </w:lvl>
    <w:lvl w:ilvl="5">
      <w:start w:val="1"/>
      <w:numFmt w:val="decimal"/>
      <w:lvlText w:val="%1.%2.%3.%4.%5.%6"/>
      <w:lvlJc w:val="left"/>
      <w:pPr>
        <w:ind w:left="1796" w:hanging="1152"/>
      </w:pPr>
    </w:lvl>
    <w:lvl w:ilvl="6">
      <w:start w:val="1"/>
      <w:numFmt w:val="decimal"/>
      <w:lvlText w:val="%1.%2.%3.%4.%5.%6.%7"/>
      <w:lvlJc w:val="left"/>
      <w:pPr>
        <w:ind w:left="1940" w:hanging="1296"/>
      </w:pPr>
    </w:lvl>
    <w:lvl w:ilvl="7">
      <w:start w:val="1"/>
      <w:numFmt w:val="decimal"/>
      <w:lvlText w:val="%1.%2.%3.%4.%5.%6.%7.%8"/>
      <w:lvlJc w:val="left"/>
      <w:pPr>
        <w:ind w:left="2084" w:hanging="1440"/>
      </w:pPr>
    </w:lvl>
    <w:lvl w:ilvl="8">
      <w:start w:val="1"/>
      <w:numFmt w:val="decimal"/>
      <w:lvlText w:val="%1.%2.%3.%4.%5.%6.%7.%8.%9"/>
      <w:lvlJc w:val="left"/>
      <w:pPr>
        <w:ind w:left="2228" w:hanging="1584"/>
      </w:pPr>
    </w:lvl>
  </w:abstractNum>
  <w:abstractNum w:abstractNumId="2" w15:restartNumberingAfterBreak="0">
    <w:nsid w:val="4F967BC5"/>
    <w:multiLevelType w:val="multilevel"/>
    <w:tmpl w:val="AB2C2D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54700E5C"/>
    <w:multiLevelType w:val="hybridMultilevel"/>
    <w:tmpl w:val="53AEACD6"/>
    <w:lvl w:ilvl="0" w:tplc="2ABA7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94C98"/>
    <w:multiLevelType w:val="multilevel"/>
    <w:tmpl w:val="F1828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938"/>
    <w:rsid w:val="0025387C"/>
    <w:rsid w:val="004D1857"/>
    <w:rsid w:val="006A217F"/>
    <w:rsid w:val="006E2260"/>
    <w:rsid w:val="00734D8D"/>
    <w:rsid w:val="008A2760"/>
    <w:rsid w:val="009601D2"/>
    <w:rsid w:val="00A330F5"/>
    <w:rsid w:val="00B61DD2"/>
    <w:rsid w:val="00B66799"/>
    <w:rsid w:val="00D3332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2FF0A"/>
  <w15:chartTrackingRefBased/>
  <w15:docId w15:val="{9C7BB307-7CFD-4091-9D44-995D6BEB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F207A"/>
    <w:pPr>
      <w:spacing w:before="120"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16EA0"/>
    <w:pPr>
      <w:keepNext/>
      <w:numPr>
        <w:numId w:val="19"/>
      </w:numPr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16EA0"/>
    <w:pPr>
      <w:keepNext/>
      <w:numPr>
        <w:ilvl w:val="1"/>
        <w:numId w:val="19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316EA0"/>
    <w:pPr>
      <w:numPr>
        <w:ilvl w:val="2"/>
      </w:numPr>
      <w:spacing w:after="0" w:line="240" w:lineRule="auto"/>
      <w:jc w:val="left"/>
      <w:outlineLvl w:val="2"/>
    </w:pPr>
    <w:rPr>
      <w:rFonts w:eastAsia="Cambria"/>
      <w:bCs w:val="0"/>
      <w:i/>
      <w:iCs w:val="0"/>
      <w:kern w:val="28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autoRedefine/>
    <w:qFormat/>
    <w:rsid w:val="00672BC2"/>
    <w:pPr>
      <w:keepNext/>
      <w:spacing w:before="240" w:after="60"/>
      <w:outlineLvl w:val="8"/>
    </w:pPr>
    <w:rPr>
      <w:rFonts w:eastAsia="Times New Roman"/>
      <w:b/>
      <w:szCs w:val="20"/>
      <w:lang w:eastAsia="de-DE"/>
    </w:rPr>
  </w:style>
  <w:style w:type="character" w:default="1" w:styleId="Absatz-Standardschriftart">
    <w:name w:val="Default Paragraph Font"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notentext">
    <w:name w:val="footnote text"/>
    <w:basedOn w:val="Standard"/>
    <w:link w:val="FunotentextZchn"/>
    <w:autoRedefine/>
    <w:unhideWhenUsed/>
    <w:rsid w:val="00AD6791"/>
    <w:pPr>
      <w:spacing w:line="240" w:lineRule="auto"/>
    </w:pPr>
    <w:rPr>
      <w:rFonts w:eastAsia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rsid w:val="00AD6791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berschrift1Zchn">
    <w:name w:val="Überschrift 1 Zchn"/>
    <w:link w:val="berschrift1"/>
    <w:uiPriority w:val="9"/>
    <w:rsid w:val="00316EA0"/>
    <w:rPr>
      <w:rFonts w:ascii="Cambria" w:eastAsia="Times New Roman" w:hAnsi="Cambria"/>
      <w:b/>
      <w:bCs/>
      <w:kern w:val="32"/>
      <w:sz w:val="28"/>
      <w:szCs w:val="32"/>
    </w:rPr>
  </w:style>
  <w:style w:type="character" w:customStyle="1" w:styleId="berschrift2Zchn">
    <w:name w:val="Überschrift 2 Zchn"/>
    <w:link w:val="berschrift2"/>
    <w:rsid w:val="00316EA0"/>
    <w:rPr>
      <w:rFonts w:ascii="Cambria" w:eastAsia="Times New Roman" w:hAnsi="Cambria"/>
      <w:b/>
      <w:bCs/>
      <w:iCs/>
      <w:szCs w:val="28"/>
    </w:rPr>
  </w:style>
  <w:style w:type="character" w:customStyle="1" w:styleId="berschrift3Zchn">
    <w:name w:val="Überschrift 3 Zchn"/>
    <w:link w:val="berschrift3"/>
    <w:rsid w:val="00316EA0"/>
    <w:rPr>
      <w:rFonts w:ascii="Cambria" w:hAnsi="Cambria"/>
      <w:b/>
      <w:i/>
      <w:kern w:val="28"/>
      <w:lang w:eastAsia="de-DE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4A5866"/>
    <w:pPr>
      <w:keepLines/>
      <w:spacing w:after="300" w:line="240" w:lineRule="auto"/>
      <w:contextualSpacing/>
      <w:jc w:val="center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4A5866"/>
    <w:rPr>
      <w:rFonts w:ascii="Times New Roman" w:eastAsia="Times New Roman" w:hAnsi="Times New Roman"/>
      <w:b/>
      <w:spacing w:val="5"/>
      <w:kern w:val="28"/>
      <w:sz w:val="28"/>
      <w:szCs w:val="52"/>
    </w:rPr>
  </w:style>
  <w:style w:type="paragraph" w:customStyle="1" w:styleId="Standardtabelle">
    <w:name w:val="Standardtabelle"/>
    <w:basedOn w:val="Standard"/>
    <w:link w:val="StandardtabelleZchn"/>
    <w:autoRedefine/>
    <w:rsid w:val="00540E9B"/>
    <w:pPr>
      <w:spacing w:before="20" w:after="20" w:line="240" w:lineRule="auto"/>
      <w:ind w:left="57" w:right="57"/>
      <w:jc w:val="left"/>
    </w:pPr>
    <w:rPr>
      <w:rFonts w:eastAsia="Times New Roman"/>
      <w:sz w:val="20"/>
      <w:szCs w:val="20"/>
      <w:lang w:eastAsia="de-DE"/>
    </w:rPr>
  </w:style>
  <w:style w:type="character" w:customStyle="1" w:styleId="StandardtabelleZchn">
    <w:name w:val="Standardtabelle Zchn"/>
    <w:link w:val="Standardtabelle"/>
    <w:rsid w:val="00540E9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standardklein">
    <w:name w:val="standard klein"/>
    <w:basedOn w:val="Standardtabelle"/>
    <w:link w:val="standardkleinZeichen"/>
    <w:autoRedefine/>
    <w:rsid w:val="00AD6791"/>
    <w:pPr>
      <w:ind w:left="0"/>
    </w:pPr>
    <w:rPr>
      <w:lang w:val="en-GB"/>
    </w:rPr>
  </w:style>
  <w:style w:type="character" w:customStyle="1" w:styleId="standardkleinZeichen">
    <w:name w:val="standard klein Zeichen"/>
    <w:link w:val="standardklein"/>
    <w:rsid w:val="00AD6791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Beschriftung">
    <w:name w:val="caption"/>
    <w:basedOn w:val="Standard"/>
    <w:next w:val="Standard"/>
    <w:autoRedefine/>
    <w:qFormat/>
    <w:rsid w:val="002D2ABB"/>
    <w:pPr>
      <w:keepNext/>
      <w:keepLines/>
      <w:spacing w:before="240" w:after="120" w:line="240" w:lineRule="auto"/>
    </w:pPr>
    <w:rPr>
      <w:rFonts w:eastAsia="Times New Roman"/>
      <w:i/>
      <w:szCs w:val="20"/>
      <w:lang w:val="en-GB"/>
    </w:rPr>
  </w:style>
  <w:style w:type="paragraph" w:customStyle="1" w:styleId="Absatzeinzeilig">
    <w:name w:val="Absatz einzeilig"/>
    <w:basedOn w:val="Standard"/>
    <w:autoRedefine/>
    <w:qFormat/>
    <w:rsid w:val="005957F2"/>
    <w:pPr>
      <w:spacing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9B29A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link w:val="Kopfzeile"/>
    <w:uiPriority w:val="99"/>
    <w:semiHidden/>
    <w:rsid w:val="009B29A5"/>
    <w:rPr>
      <w:rFonts w:ascii="Times New Roman" w:hAnsi="Times New Roman"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9B29A5"/>
  </w:style>
  <w:style w:type="paragraph" w:styleId="Verzeichnis1">
    <w:name w:val="toc 1"/>
    <w:basedOn w:val="Standard"/>
    <w:next w:val="Standard"/>
    <w:autoRedefine/>
    <w:uiPriority w:val="39"/>
    <w:rsid w:val="009068A9"/>
    <w:pPr>
      <w:jc w:val="left"/>
    </w:pPr>
    <w:rPr>
      <w:rFonts w:eastAsia="Times New Roman"/>
      <w:b/>
      <w:szCs w:val="22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9068A9"/>
    <w:pPr>
      <w:spacing w:before="0"/>
      <w:ind w:left="240"/>
      <w:jc w:val="left"/>
    </w:pPr>
    <w:rPr>
      <w:rFonts w:eastAsia="Times New Roman"/>
      <w:szCs w:val="22"/>
      <w:lang w:eastAsia="de-DE"/>
    </w:rPr>
  </w:style>
  <w:style w:type="paragraph" w:styleId="Verzeichnis3">
    <w:name w:val="toc 3"/>
    <w:basedOn w:val="Standard"/>
    <w:next w:val="Standard"/>
    <w:autoRedefine/>
    <w:uiPriority w:val="39"/>
    <w:rsid w:val="009068A9"/>
    <w:pPr>
      <w:spacing w:before="0"/>
      <w:ind w:left="480"/>
      <w:jc w:val="left"/>
    </w:pPr>
    <w:rPr>
      <w:rFonts w:eastAsia="Times New Roman"/>
      <w:i/>
      <w:szCs w:val="22"/>
      <w:lang w:eastAsia="de-DE"/>
    </w:rPr>
  </w:style>
  <w:style w:type="character" w:customStyle="1" w:styleId="berschrift9Zchn">
    <w:name w:val="Überschrift 9 Zchn"/>
    <w:link w:val="berschrift9"/>
    <w:rsid w:val="00672BC2"/>
    <w:rPr>
      <w:rFonts w:ascii="Times New Roman" w:eastAsia="Times New Roman" w:hAnsi="Times New Roman" w:cs="Times New Roman"/>
      <w:b/>
      <w:szCs w:val="20"/>
      <w:lang w:eastAsia="de-DE"/>
    </w:rPr>
  </w:style>
  <w:style w:type="paragraph" w:customStyle="1" w:styleId="Klein">
    <w:name w:val="Klein"/>
    <w:basedOn w:val="Standard"/>
    <w:autoRedefine/>
    <w:rsid w:val="00540E9B"/>
    <w:pPr>
      <w:spacing w:before="20" w:after="20" w:line="240" w:lineRule="auto"/>
      <w:ind w:left="57" w:right="57"/>
    </w:pPr>
    <w:rPr>
      <w:rFonts w:eastAsia="Times New Roman"/>
      <w:sz w:val="20"/>
      <w:szCs w:val="20"/>
      <w:lang w:eastAsia="de-DE"/>
    </w:rPr>
  </w:style>
  <w:style w:type="character" w:styleId="Hyperlink">
    <w:name w:val="Hyperlink"/>
    <w:rsid w:val="00D3332A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3332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D3332A"/>
  </w:style>
  <w:style w:type="paragraph" w:styleId="StandardWeb">
    <w:name w:val="Normal (Web)"/>
    <w:basedOn w:val="Standard"/>
    <w:uiPriority w:val="99"/>
    <w:unhideWhenUsed/>
    <w:rsid w:val="006A217F"/>
    <w:pPr>
      <w:spacing w:before="100" w:beforeAutospacing="1" w:after="100" w:afterAutospacing="1" w:line="240" w:lineRule="auto"/>
      <w:jc w:val="left"/>
    </w:pPr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kla.de/index.php/PROKLA/article/view/19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-due.de/iaq/personalseite.php?name=lehndorf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laetter.de/ausgabe/2020/september/vorbild-und-verheissung-roosevelts-new-de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sa-verlag.de/nc/buecher/detail/artikel/new-deal-heisst-mut-zum-konflik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Links>
    <vt:vector size="24" baseType="variant">
      <vt:variant>
        <vt:i4>3670052</vt:i4>
      </vt:variant>
      <vt:variant>
        <vt:i4>9</vt:i4>
      </vt:variant>
      <vt:variant>
        <vt:i4>0</vt:i4>
      </vt:variant>
      <vt:variant>
        <vt:i4>5</vt:i4>
      </vt:variant>
      <vt:variant>
        <vt:lpwstr>https://www.blaetter.de/ausgabe/2020/september/vorbild-und-verheissung-roosevelts-new-deal</vt:lpwstr>
      </vt:variant>
      <vt:variant>
        <vt:lpwstr/>
      </vt:variant>
      <vt:variant>
        <vt:i4>4194369</vt:i4>
      </vt:variant>
      <vt:variant>
        <vt:i4>6</vt:i4>
      </vt:variant>
      <vt:variant>
        <vt:i4>0</vt:i4>
      </vt:variant>
      <vt:variant>
        <vt:i4>5</vt:i4>
      </vt:variant>
      <vt:variant>
        <vt:lpwstr>https://www.vsa-verlag.de/nc/buecher/detail/artikel/new-deal-heisst-mut-zum-konflikt/</vt:lpwstr>
      </vt:variant>
      <vt:variant>
        <vt:lpwstr/>
      </vt:variant>
      <vt:variant>
        <vt:i4>4390932</vt:i4>
      </vt:variant>
      <vt:variant>
        <vt:i4>3</vt:i4>
      </vt:variant>
      <vt:variant>
        <vt:i4>0</vt:i4>
      </vt:variant>
      <vt:variant>
        <vt:i4>5</vt:i4>
      </vt:variant>
      <vt:variant>
        <vt:lpwstr>https://www.prokla.de/index.php/PROKLA/article/view/1924</vt:lpwstr>
      </vt:variant>
      <vt:variant>
        <vt:lpwstr/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>https://www.uni-due.de/iaq/personalseite.php?name=lehndorff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Lehndorff</dc:creator>
  <cp:keywords/>
  <cp:lastModifiedBy>S. K.</cp:lastModifiedBy>
  <cp:revision>2</cp:revision>
  <dcterms:created xsi:type="dcterms:W3CDTF">2021-04-06T12:00:00Z</dcterms:created>
  <dcterms:modified xsi:type="dcterms:W3CDTF">2021-04-06T12:00:00Z</dcterms:modified>
</cp:coreProperties>
</file>